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F16" w:rsidRPr="005A37BE" w:rsidRDefault="00DA1F16" w:rsidP="00DA1F16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5A37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</w:t>
      </w:r>
      <w:r w:rsid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anja terorističkih aktivnosti („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Službeni glasnik BiH</w:t>
      </w:r>
      <w:r w:rsid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“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broj: 13/24) i</w:t>
      </w:r>
      <w:r w:rsidRPr="005A37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5A37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Pravilnika o provođenju zakona o sprečavanju pranja novca i finansiranja terorističkih aktivnosti (</w:t>
      </w:r>
      <w:r w:rsidR="005A37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„</w:t>
      </w:r>
      <w:r w:rsidRPr="005A37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Službeni glasnik BiH</w:t>
      </w:r>
      <w:r w:rsidR="005A37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“</w:t>
      </w:r>
      <w:r w:rsidRPr="005A37B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broj: 8/26), 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</w:t>
      </w:r>
      <w:r w:rsid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proofErr w:type="spellEnd"/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 w:rsid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 w:rsid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DA1F16" w:rsidRPr="005A37BE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5A37BE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5A37BE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A37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DA1F16" w:rsidRPr="005A37BE" w:rsidRDefault="00DA1F16" w:rsidP="00DA1F16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5A37B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5A37BE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DA1F16" w:rsidRPr="005A37BE" w:rsidRDefault="00DA1F16" w:rsidP="00DA1F16">
      <w:pPr>
        <w:keepNext/>
        <w:keepLines/>
        <w:spacing w:after="0" w:line="240" w:lineRule="auto"/>
        <w:jc w:val="center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5A37BE">
        <w:rPr>
          <w:rFonts w:ascii="Times New Roman" w:eastAsiaTheme="majorEastAsia" w:hAnsi="Times New Roman" w:cs="Times New Roman"/>
          <w:b/>
          <w:sz w:val="24"/>
          <w:szCs w:val="24"/>
        </w:rPr>
        <w:t>davaoce lizinga</w:t>
      </w:r>
    </w:p>
    <w:p w:rsidR="00DA1F16" w:rsidRPr="005A37BE" w:rsidRDefault="00DA1F16" w:rsidP="00DA1F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DA1F16" w:rsidRPr="005A37BE" w:rsidRDefault="00DA1F16" w:rsidP="00DA1F16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DA1F16" w:rsidRPr="005A37BE" w:rsidRDefault="005A37BE" w:rsidP="00DA1F16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>Opć</w:t>
      </w:r>
      <w:r w:rsidR="00DA1F16" w:rsidRPr="005A37BE">
        <w:rPr>
          <w:rFonts w:ascii="Times New Roman" w:eastAsia="Times New Roman" w:hAnsi="Times New Roman" w:cs="Times New Roman"/>
          <w:b/>
          <w:sz w:val="24"/>
          <w:szCs w:val="24"/>
          <w:lang w:eastAsia="hr-BA"/>
        </w:rPr>
        <w:t xml:space="preserve">i indikatori </w:t>
      </w:r>
    </w:p>
    <w:p w:rsidR="00DA1F16" w:rsidRPr="005A37BE" w:rsidRDefault="00DA1F16" w:rsidP="00DA1F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5A37BE" w:rsidRPr="005A37BE" w:rsidRDefault="005A37BE" w:rsidP="005A37BE">
      <w:pPr>
        <w:numPr>
          <w:ilvl w:val="0"/>
          <w:numId w:val="6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5A37BE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5A37BE" w:rsidRPr="005A37BE" w:rsidRDefault="005A37BE" w:rsidP="005A37BE">
      <w:pPr>
        <w:numPr>
          <w:ilvl w:val="0"/>
          <w:numId w:val="6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37BE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5A37BE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5A37BE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5A37BE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5A37BE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5A37BE" w:rsidRPr="005A37BE" w:rsidRDefault="005A37BE" w:rsidP="005A37BE">
      <w:pPr>
        <w:numPr>
          <w:ilvl w:val="0"/>
          <w:numId w:val="6"/>
        </w:numPr>
        <w:spacing w:line="256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37BE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A37BE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5A37BE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5A37BE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5A37BE" w:rsidRP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5A37BE" w:rsidRDefault="005A37BE" w:rsidP="005A37BE">
      <w:pPr>
        <w:numPr>
          <w:ilvl w:val="0"/>
          <w:numId w:val="6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A95259" w:rsidRPr="005A37BE" w:rsidRDefault="00A95259" w:rsidP="00A95259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DA1F16" w:rsidRPr="005A37BE" w:rsidRDefault="00DA1F16" w:rsidP="00DA1F16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C2417F" w:rsidRPr="005A37BE" w:rsidRDefault="00DA1F16" w:rsidP="00DA1F16">
      <w:pPr>
        <w:keepNext/>
        <w:keepLines/>
        <w:spacing w:after="0" w:line="240" w:lineRule="auto"/>
        <w:outlineLvl w:val="2"/>
        <w:rPr>
          <w:rFonts w:ascii="Times New Roman" w:eastAsiaTheme="majorEastAsia" w:hAnsi="Times New Roman" w:cs="Times New Roman"/>
          <w:b/>
          <w:i/>
          <w:sz w:val="24"/>
          <w:szCs w:val="24"/>
        </w:rPr>
      </w:pPr>
      <w:r w:rsidRPr="005A37BE">
        <w:rPr>
          <w:rFonts w:ascii="Times New Roman" w:eastAsiaTheme="majorEastAsia" w:hAnsi="Times New Roman" w:cs="Times New Roman"/>
          <w:b/>
          <w:sz w:val="24"/>
          <w:szCs w:val="24"/>
        </w:rPr>
        <w:t xml:space="preserve">2) </w:t>
      </w:r>
      <w:r w:rsidR="00C2417F" w:rsidRPr="005A37BE">
        <w:rPr>
          <w:rFonts w:ascii="Times New Roman" w:eastAsiaTheme="majorEastAsia" w:hAnsi="Times New Roman" w:cs="Times New Roman"/>
          <w:b/>
          <w:sz w:val="24"/>
          <w:szCs w:val="24"/>
        </w:rPr>
        <w:t>Lista indikatori koji se odnose na davaoce lizinga</w:t>
      </w:r>
    </w:p>
    <w:p w:rsidR="00C2417F" w:rsidRPr="005A37BE" w:rsidRDefault="00C2417F" w:rsidP="00C2417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predaje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odobrenje finansijskog lizinga koji sadrži nepotpune ili netačne podatke sa očiglednom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namjerom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 prikrije osnovne informacije koje se odnose na identitet ili poslovnu aktivnost;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odbija da se identifikuje ili prekida saradnju kada sazna da je identifikacija obavezna; 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Javno dostupne informacije o klijentu, primaocu lizinga, stvarnom vlasniku ili za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tupniku u suprotnosti su sa podacima i informacijama koje je klijent dao lizing društvu; 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 posao u kojem se vlasnici i d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irektori pravnih 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osoba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osobe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čiji račun se lizing pos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ao obavlja nikad ne pojavljuju lično, čak ni kod potpisivanja ugovora, umjesto njih to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obavljaju druge osobe sa posebnom (ad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ho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c</w:t>
      </w:r>
      <w:proofErr w:type="spellEnd"/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) punomoći, a sve uz obrazloženje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koje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nije moguće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provjeriti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npr.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bolest, neodređene obaveze i dr.) ili daju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ovlaštenja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trećim osobama da bi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izbjegli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direktan konta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kt sa službenicima lizing društ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va;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finansijski lizing se ne čini opravdanim u smislu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namjene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opreme ili u odnosu na 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poslovnu aktivnost klijenta (npr.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očigledna disproporcija između investicije i vrste posla prima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oca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lizinga);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 ugovoru o lizingu se uzima oprema koja po svom tipu nije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primjerena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poslovnoj aktivnosti stranke ili poslovnoj aktivnosti kojom stranka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namjerava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da se bavi;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Isporuč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ilac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vrši isporuke parcijalno kako bi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izbjegao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iznos transakcije 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koja </w:t>
      </w:r>
      <w:proofErr w:type="spellStart"/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podliježe</w:t>
      </w:r>
      <w:proofErr w:type="spellEnd"/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proofErr w:type="spellStart"/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izvještavanju</w:t>
      </w:r>
      <w:proofErr w:type="spellEnd"/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FOO-a.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U slučaju kada isporuči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lac u dogovoru sa primaocem lizinga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isporučuje opremu preko više lizing društava, 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cilj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em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otklanjanja ovog rizika bitno je utvrditi</w:t>
      </w:r>
      <w:r w:rsidR="0057071D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da je isporučena oprema u potpunosti kompletirana ili da isporučena roba predstavlja dopunu ranije uvezene opreme koju korisnik lizinga već koristi (na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primjer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rezervni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dijelovi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tekuće održavanje);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Posao lizinga opreme kada se oprema nudi po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cijeni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značajno odstupa od stvarne tržišne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cijene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tu opremu;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Isporu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čilac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nije poznat niti kao proizvođač niti kao prodav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ac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opreme ili robe koja je predmet lizinga, posebno ako je isporučilac iz </w:t>
      </w:r>
      <w:r w:rsidR="00D17C29">
        <w:rPr>
          <w:rFonts w:ascii="Times New Roman" w:eastAsia="Times New Roman" w:hAnsi="Times New Roman" w:cs="Times New Roman"/>
          <w:sz w:val="24"/>
          <w:szCs w:val="24"/>
          <w:lang w:val="sr-Cyrl-BA" w:eastAsia="x-none"/>
        </w:rPr>
        <w:t>„</w:t>
      </w:r>
      <w:proofErr w:type="spellStart"/>
      <w:r w:rsidR="00263832">
        <w:rPr>
          <w:rFonts w:ascii="Times New Roman" w:eastAsia="Times New Roman" w:hAnsi="Times New Roman" w:cs="Times New Roman"/>
          <w:sz w:val="24"/>
          <w:szCs w:val="24"/>
          <w:lang w:eastAsia="x-none"/>
        </w:rPr>
        <w:t>off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shore</w:t>
      </w:r>
      <w:proofErr w:type="spellEnd"/>
      <w:r w:rsidR="00D17C29">
        <w:rPr>
          <w:rFonts w:ascii="Times New Roman" w:eastAsia="Times New Roman" w:hAnsi="Times New Roman" w:cs="Times New Roman"/>
          <w:sz w:val="24"/>
          <w:szCs w:val="24"/>
          <w:lang w:val="sr-Cyrl-BA" w:eastAsia="x-none"/>
        </w:rPr>
        <w:t>“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destinac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ije ili iz države u kojoj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se ne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primjenjuju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standardi u oblasti 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sprečavanja pranja novca i finansiranja terorističkih aktivnosti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Lizing posao za polovnu opremu koja nema veze sa redovnom poslovnom aktivnosti isporuči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oca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predmeta lizinga i isporuč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ilac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predmeta lizinga se pri tome ne bavi prodajom ove vrste opreme lizinga (bilo polovne ili nove);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Poslovi lizinga za koje treća strana pruža garanciju (jamstvo, hipoteka, zalog i sl.), a veza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između korisnika lizinga i davaoca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garancije nije jasna ili razlozi za garanciju nisu očigledni;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Poslovi lizinga u kojima postoji odredba o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reotkupu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a koju isporučilac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spo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ntano nudi po netržišnim uslovim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a, a posebno kada isporu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čilac</w:t>
      </w:r>
      <w:r w:rsidR="001E63E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nije od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ranije poznat toj lizing kompaniji;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>Klijent bez očiglednog razloga često vrši plaćanja iz druge poslovnice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sa drugog računa koji 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ni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je naveden u ugovoru; 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potpisuje ugovor u pratnji </w:t>
      </w:r>
      <w:r w:rsidR="004D3666">
        <w:rPr>
          <w:rFonts w:ascii="Times New Roman" w:eastAsia="Times New Roman" w:hAnsi="Times New Roman" w:cs="Times New Roman"/>
          <w:sz w:val="24"/>
          <w:szCs w:val="24"/>
          <w:lang w:eastAsia="x-none"/>
        </w:rPr>
        <w:t>osobe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koje ga nadzire ili insistira na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brzoj realizaciji posla;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novoosnovano,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brzorastuće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privredno društvo sa niskim osnivačkim kapitalom i malim brojem zaposlenih;</w:t>
      </w:r>
    </w:p>
    <w:p w:rsidR="00C2417F" w:rsidRPr="005A37BE" w:rsidRDefault="003C6804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nije u </w:t>
      </w:r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mogućnosti ispunjavati ugovorene obaveze, pa uplate po ugovoru obavlja drug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a osoba</w:t>
      </w:r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Prima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lac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isporuči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lac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predmeta lizinga nerado daje informacije o sebi, svom poslovanju i poslovnom odnosu sa ostalim lizing kompanijama, posebno kada prikrivanje tih informacija onemogućava pristup boljim u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slovima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sklapanje lizing poslova;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se bez opravdanog razloga obraća lizing kompanijama ili njihovim filijalama koje su udaljene od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firme stranke;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podnosi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odobravanje lizinga na bazi garancije koju je izdala ili za koju je osigurala pokriće banka su</w:t>
      </w:r>
      <w:r w:rsidR="00263832">
        <w:rPr>
          <w:rFonts w:ascii="Times New Roman" w:eastAsia="Times New Roman" w:hAnsi="Times New Roman" w:cs="Times New Roman"/>
          <w:sz w:val="24"/>
          <w:szCs w:val="24"/>
          <w:lang w:eastAsia="x-none"/>
        </w:rPr>
        <w:t>mnjivog boniteta, banka iz „</w:t>
      </w:r>
      <w:proofErr w:type="spellStart"/>
      <w:r w:rsidR="00263832">
        <w:rPr>
          <w:rFonts w:ascii="Times New Roman" w:eastAsia="Times New Roman" w:hAnsi="Times New Roman" w:cs="Times New Roman"/>
          <w:sz w:val="24"/>
          <w:szCs w:val="24"/>
          <w:lang w:eastAsia="x-none"/>
        </w:rPr>
        <w:t>off</w:t>
      </w:r>
      <w:bookmarkStart w:id="0" w:name="_GoBack"/>
      <w:bookmarkEnd w:id="0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shore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“ zemlje, banka iz države preko koje se obavlja promet narkoticima ili banka iz države u kojoj se ne sprovode propisi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spr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ečavanje pranja novca i finansiranja terorizma;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zahtjevu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za finansiranje dostavlja ponudu davaoca lizinga u kojoj se predmet finansiranja 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lizinga nudi po </w:t>
      </w:r>
      <w:proofErr w:type="spellStart"/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cijeni</w:t>
      </w:r>
      <w:proofErr w:type="spellEnd"/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koja znač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ajno odstupa od realne tržišne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vrijednosti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;</w:t>
      </w:r>
    </w:p>
    <w:p w:rsidR="00C2417F" w:rsidRPr="005A37BE" w:rsidRDefault="00C2417F" w:rsidP="00DA1F16">
      <w:pPr>
        <w:numPr>
          <w:ilvl w:val="0"/>
          <w:numId w:val="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nt usluge lizinga radije plaća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gotovinskim transakcijama prije nego bezgotovinski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m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transakcijama preko bankovnih računa; </w:t>
      </w:r>
    </w:p>
    <w:p w:rsidR="00C2417F" w:rsidRPr="005A37BE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otplaćuje dug po ugovoru o lizingu sredstvima koja se transferi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raju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iz inostranstva, sa računa banaka koje se nalaze u zemljama u kojima se ne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enjuju</w:t>
      </w:r>
      <w:proofErr w:type="spellEnd"/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standardi iz oblasti spr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ečavanja pranja novca i finansiranja terorizma ili iz zemalja u kojima su na snazi strogi propisi o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povjerljivosti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 tajnosti bankarskih i poslovnih podataka;</w:t>
      </w:r>
    </w:p>
    <w:p w:rsidR="00C2417F" w:rsidRPr="005A37BE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polaže velike iznose gotovog novca kao učešće za dobijanje lizinga, 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a potom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neočekivano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o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tplaćuje preostali dug prije roka otplate, posebno ako je otplata ubrzo nakon potpisivanja ugovora; </w:t>
      </w:r>
    </w:p>
    <w:p w:rsidR="00C2417F" w:rsidRPr="005A37BE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je državljanin zemlje u kojoj se ne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primjenjuju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propisi iz oblasti sprečavanja pranja novca i finansiranja terorističkih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aktivnosti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se nalazi n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a Konsolid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iranoj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listi Odbora </w:t>
      </w:r>
      <w:proofErr w:type="spellStart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Vijeća</w:t>
      </w:r>
      <w:proofErr w:type="spellEnd"/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sigurnosti UN;</w:t>
      </w:r>
    </w:p>
    <w:p w:rsidR="00C2417F" w:rsidRPr="005A37BE" w:rsidRDefault="003C6804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nadzire</w:t>
      </w:r>
      <w:r w:rsid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ponašanje stranke ili ins</w:t>
      </w:r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istira da se posao brzo obavi;</w:t>
      </w:r>
    </w:p>
    <w:p w:rsidR="00C2417F" w:rsidRPr="005A37BE" w:rsidRDefault="003C6804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daje na uvid samo kopiju</w:t>
      </w:r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dokumenta potrebn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og</w:t>
      </w:r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za ličnu identifikaciju ili dokumente koji su izdati u inostranstvu i čiju autentičnost nije moguće lako </w:t>
      </w:r>
      <w:proofErr w:type="spellStart"/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provjeriti</w:t>
      </w:r>
      <w:proofErr w:type="spellEnd"/>
      <w:r w:rsidR="00C2417F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iz objektivnih razloga;</w:t>
      </w:r>
    </w:p>
    <w:p w:rsidR="00C2417F" w:rsidRPr="005A37BE" w:rsidRDefault="00C2417F" w:rsidP="00DA1F16">
      <w:pPr>
        <w:numPr>
          <w:ilvl w:val="0"/>
          <w:numId w:val="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neuobičajeno dobro poznaje zakonsk</w:t>
      </w:r>
      <w:r w:rsidR="003C6804"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e propise koji se odnose na spr</w:t>
      </w:r>
      <w:r w:rsidRPr="005A37BE">
        <w:rPr>
          <w:rFonts w:ascii="Times New Roman" w:eastAsia="Times New Roman" w:hAnsi="Times New Roman" w:cs="Times New Roman"/>
          <w:sz w:val="24"/>
          <w:szCs w:val="24"/>
          <w:lang w:eastAsia="x-none"/>
        </w:rPr>
        <w:t>ečavanje pranja novca i prijavljivanje sumnjive transakcije.</w:t>
      </w:r>
    </w:p>
    <w:p w:rsidR="00937711" w:rsidRPr="005A37BE" w:rsidRDefault="00937711" w:rsidP="00DA1F16">
      <w:pPr>
        <w:ind w:left="851" w:hanging="284"/>
      </w:pPr>
    </w:p>
    <w:sectPr w:rsidR="00937711" w:rsidRPr="005A3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00268"/>
    <w:multiLevelType w:val="hybridMultilevel"/>
    <w:tmpl w:val="E49853A4"/>
    <w:lvl w:ilvl="0" w:tplc="F7063FEE">
      <w:start w:val="18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101A0019" w:tentative="1">
      <w:start w:val="1"/>
      <w:numFmt w:val="lowerLetter"/>
      <w:lvlText w:val="%2."/>
      <w:lvlJc w:val="left"/>
      <w:pPr>
        <w:ind w:left="1068" w:hanging="360"/>
      </w:pPr>
    </w:lvl>
    <w:lvl w:ilvl="2" w:tplc="101A001B" w:tentative="1">
      <w:start w:val="1"/>
      <w:numFmt w:val="lowerRoman"/>
      <w:lvlText w:val="%3."/>
      <w:lvlJc w:val="right"/>
      <w:pPr>
        <w:ind w:left="1788" w:hanging="180"/>
      </w:pPr>
    </w:lvl>
    <w:lvl w:ilvl="3" w:tplc="101A000F" w:tentative="1">
      <w:start w:val="1"/>
      <w:numFmt w:val="decimal"/>
      <w:lvlText w:val="%4."/>
      <w:lvlJc w:val="left"/>
      <w:pPr>
        <w:ind w:left="2508" w:hanging="360"/>
      </w:pPr>
    </w:lvl>
    <w:lvl w:ilvl="4" w:tplc="101A0019" w:tentative="1">
      <w:start w:val="1"/>
      <w:numFmt w:val="lowerLetter"/>
      <w:lvlText w:val="%5."/>
      <w:lvlJc w:val="left"/>
      <w:pPr>
        <w:ind w:left="3228" w:hanging="360"/>
      </w:pPr>
    </w:lvl>
    <w:lvl w:ilvl="5" w:tplc="101A001B" w:tentative="1">
      <w:start w:val="1"/>
      <w:numFmt w:val="lowerRoman"/>
      <w:lvlText w:val="%6."/>
      <w:lvlJc w:val="right"/>
      <w:pPr>
        <w:ind w:left="3948" w:hanging="180"/>
      </w:pPr>
    </w:lvl>
    <w:lvl w:ilvl="6" w:tplc="101A000F" w:tentative="1">
      <w:start w:val="1"/>
      <w:numFmt w:val="decimal"/>
      <w:lvlText w:val="%7."/>
      <w:lvlJc w:val="left"/>
      <w:pPr>
        <w:ind w:left="4668" w:hanging="360"/>
      </w:pPr>
    </w:lvl>
    <w:lvl w:ilvl="7" w:tplc="101A0019" w:tentative="1">
      <w:start w:val="1"/>
      <w:numFmt w:val="lowerLetter"/>
      <w:lvlText w:val="%8."/>
      <w:lvlJc w:val="left"/>
      <w:pPr>
        <w:ind w:left="5388" w:hanging="360"/>
      </w:pPr>
    </w:lvl>
    <w:lvl w:ilvl="8" w:tplc="101A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1" w15:restartNumberingAfterBreak="0">
    <w:nsid w:val="1980079D"/>
    <w:multiLevelType w:val="hybridMultilevel"/>
    <w:tmpl w:val="DD882B0A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E07B04"/>
    <w:multiLevelType w:val="hybridMultilevel"/>
    <w:tmpl w:val="3B1647A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4CA1390"/>
    <w:multiLevelType w:val="hybridMultilevel"/>
    <w:tmpl w:val="AF6EA736"/>
    <w:lvl w:ilvl="0" w:tplc="9D0EC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17F"/>
    <w:rsid w:val="001E63EE"/>
    <w:rsid w:val="00263832"/>
    <w:rsid w:val="00310A7E"/>
    <w:rsid w:val="003C6804"/>
    <w:rsid w:val="004D3666"/>
    <w:rsid w:val="0057071D"/>
    <w:rsid w:val="005A37BE"/>
    <w:rsid w:val="007C3168"/>
    <w:rsid w:val="00937711"/>
    <w:rsid w:val="00A95259"/>
    <w:rsid w:val="00C2417F"/>
    <w:rsid w:val="00D17C29"/>
    <w:rsid w:val="00DA1F16"/>
    <w:rsid w:val="00E36315"/>
    <w:rsid w:val="00E71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B691B"/>
  <w15:chartTrackingRefBased/>
  <w15:docId w15:val="{A041AAA1-B900-4039-86AD-7E090A524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17F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2417F"/>
    <w:rPr>
      <w:b/>
      <w:bCs/>
    </w:rPr>
  </w:style>
  <w:style w:type="paragraph" w:styleId="ListParagraph">
    <w:name w:val="List Paragraph"/>
    <w:basedOn w:val="Normal"/>
    <w:uiPriority w:val="34"/>
    <w:qFormat/>
    <w:rsid w:val="00E363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8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1335</Words>
  <Characters>7612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12</cp:revision>
  <dcterms:created xsi:type="dcterms:W3CDTF">2026-03-27T13:13:00Z</dcterms:created>
  <dcterms:modified xsi:type="dcterms:W3CDTF">2026-06-01T06:45:00Z</dcterms:modified>
</cp:coreProperties>
</file>